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/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项 目 征 集 表</w:t>
      </w:r>
    </w:p>
    <w:tbl>
      <w:tblPr>
        <w:tblStyle w:val="3"/>
        <w:tblW w:w="906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820"/>
        <w:gridCol w:w="1801"/>
        <w:gridCol w:w="2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黄道名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课题来源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国家社会科学</w:t>
            </w:r>
          </w:p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基金项目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课题名称</w:t>
            </w: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体育产业区块链技术的应用场景与创新发展研究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课题编号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20BTY045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/>
                <w:sz w:val="24"/>
                <w:szCs w:val="24"/>
              </w:rPr>
              <w:t>研究方向</w:t>
            </w: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体育区块链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课题简介</w:t>
            </w:r>
          </w:p>
        </w:tc>
        <w:tc>
          <w:tcPr>
            <w:tcW w:w="7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课题以</w:t>
            </w:r>
            <w:r>
              <w:rPr>
                <w:rFonts w:hint="eastAsia" w:ascii="楷体" w:hAnsi="楷体" w:eastAsia="楷体" w:cs="宋体"/>
                <w:b w:val="0"/>
                <w:bCs/>
                <w:sz w:val="24"/>
              </w:rPr>
              <w:t>体育产业区块链技术</w:t>
            </w:r>
            <w:r>
              <w:rPr>
                <w:rFonts w:hint="eastAsia" w:ascii="楷体" w:hAnsi="楷体" w:eastAsia="楷体" w:cs="宋体"/>
                <w:sz w:val="24"/>
              </w:rPr>
              <w:t>为研究对象，研究区块链技术在体育产业当中的应用与跨界融合。随着《体育强国建设纲要》</w:t>
            </w:r>
            <w:r>
              <w:rPr>
                <w:rFonts w:ascii="楷体" w:hAnsi="楷体" w:eastAsia="楷体" w:cs="宋体"/>
                <w:sz w:val="24"/>
              </w:rPr>
              <w:t>《关于促进全民健身和体育消费推动体育产业高质量发展的意见》</w:t>
            </w:r>
            <w:r>
              <w:rPr>
                <w:rFonts w:hint="eastAsia" w:ascii="楷体" w:hAnsi="楷体" w:eastAsia="楷体" w:cs="宋体"/>
                <w:sz w:val="24"/>
              </w:rPr>
              <w:t>等系列文件的颁布，中国体育产业与市场化发展的进程明显加快，在实施全民健身国家战略进程中力推体育消费新动能，促进体育产业高质量发展并成长为国民经济支柱性产业，成为体育政策研究和体育理论发展的核心增长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拟设立国创项目题目</w:t>
            </w:r>
          </w:p>
        </w:tc>
        <w:tc>
          <w:tcPr>
            <w:tcW w:w="7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sz w:val="24"/>
                <w:szCs w:val="24"/>
              </w:rPr>
            </w:pPr>
            <w:r>
              <w:rPr>
                <w:rFonts w:ascii="楷体" w:hAnsi="楷体" w:eastAsia="楷体" w:cs="宋体"/>
                <w:sz w:val="24"/>
              </w:rPr>
              <w:fldChar w:fldCharType="begin"/>
            </w:r>
            <w:r>
              <w:rPr>
                <w:rFonts w:ascii="楷体" w:hAnsi="楷体" w:eastAsia="楷体" w:cs="宋体"/>
                <w:sz w:val="24"/>
              </w:rPr>
              <w:instrText xml:space="preserve"> HYPERLINK "https://kns.cnki.net/KNS8/Detail?sfield=fn&amp;QueryID=8&amp;CurRec=37&amp;recid=&amp;FileName=SYJJ202007041&amp;DbName=CJFDLAST2020&amp;DbCode=CJFD&amp;yx=&amp;pr=&amp;URLID=" \t "https://kns.cnki.net/kns8/defaultresult/_blank" </w:instrText>
            </w:r>
            <w:r>
              <w:rPr>
                <w:rFonts w:ascii="楷体" w:hAnsi="楷体" w:eastAsia="楷体" w:cs="宋体"/>
                <w:sz w:val="24"/>
              </w:rPr>
              <w:fldChar w:fldCharType="separate"/>
            </w:r>
            <w:r>
              <w:rPr>
                <w:rFonts w:hint="eastAsia" w:ascii="楷体" w:hAnsi="楷体" w:eastAsia="楷体" w:cs="宋体"/>
                <w:sz w:val="24"/>
              </w:rPr>
              <w:t>区块链技术下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“信任”鸿沟问题的解决机制</w:t>
            </w:r>
            <w:r>
              <w:rPr>
                <w:rFonts w:hint="eastAsia" w:ascii="楷体" w:hAnsi="楷体" w:eastAsia="楷体" w:cs="宋体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学生要求</w:t>
            </w:r>
          </w:p>
        </w:tc>
        <w:tc>
          <w:tcPr>
            <w:tcW w:w="7500" w:type="dxa"/>
            <w:gridSpan w:val="3"/>
            <w:vAlign w:val="top"/>
          </w:tcPr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对申报项目学生的科研素养及专业要求等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楷体" w:hAnsi="楷体" w:eastAsia="楷体" w:cs="宋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1、具有一定区块链理论知识与解决问题能力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2、熟悉电子竞技行业发展现状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任务要求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7500" w:type="dxa"/>
            <w:gridSpan w:val="3"/>
            <w:vAlign w:val="top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拟设项目研究内容、实施过程及成效要求；1000字以内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电子竞技作为一种新兴产业，近年来已经成为时下年轻人热衷的新兴体育项目，获得了越来越多的社会关注和政策支持。2016年7月，《中华人民共和国国民经济和社会发展第十三个五年规划纲要》将电子竞技列为重点运动项目之一，上海更是在2017年发布《关于加快本市文化创意产业创新发展的若干意见》，明确提出建设“全球电竞之都”的发展路径。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去年至今</w:t>
            </w:r>
            <w:r>
              <w:rPr>
                <w:rFonts w:hint="eastAsia" w:ascii="楷体" w:hAnsi="楷体" w:eastAsia="楷体" w:cs="宋体"/>
                <w:sz w:val="24"/>
              </w:rPr>
              <w:t>，全球疫情的大背景下，传统体育赛事停摆，商业价值受挫。电子竞技产业凭借数字体育优势，体现出较强的“抗疫”韧性，成为为数不多可以如期举办的体育赛事。诚然，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热度持续提升的同时也遇到了和其他大众体育初期发展一样的通病。如相关法律制度不健全，市场机制的不成熟，管理机制的缺失，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相关专业人才的严重不足等等。种种的不足滋生了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产业中一个十分危险的毒瘤——信用问题。作为一个行业发展的道德底线，信用问题始终约束着行业前行的轨迹，行业如果缺失了信用，在金钱利益的诱导下，这个行业早晚出轨，这对行业的发展必然是不利的。不得不说中国的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行业已有了这种苗头。而区块链作为处理信任问题的有力工具，已经在金融，身份识别，征信，版权交易等诸多行业有所涉猎，而且取得了不错的效果。区块链与体育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行业的结合也早有苗头，但大多都处于理论探讨阶段，对于区块链技术在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行业的具体应用还没有分析与研究。因而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该研究</w:t>
            </w:r>
            <w:r>
              <w:rPr>
                <w:rFonts w:hint="eastAsia" w:ascii="楷体" w:hAnsi="楷体" w:eastAsia="楷体" w:cs="宋体"/>
                <w:sz w:val="24"/>
              </w:rPr>
              <w:t>致力于探索如何利用区块链技术解决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行业存在的信用危机，为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电子竞技</w:t>
            </w:r>
            <w:r>
              <w:rPr>
                <w:rFonts w:hint="eastAsia" w:ascii="楷体" w:hAnsi="楷体" w:eastAsia="楷体" w:cs="宋体"/>
                <w:sz w:val="24"/>
              </w:rPr>
              <w:t>行业肃清障碍，提供新的发展思路，促进区块链与电子竞技产业的相互融合，共同发展。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sz w:val="24"/>
              </w:rPr>
              <w:t>、研究背景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2、我国电子竞技行业现状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2.1中国电子竞技的市场规模空前盛大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2.2我国电子竞技市场用户规模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2.3我国电子竞技体育发展前景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3、我国电子竞技行业“信任”鸿沟问题的三大毒瘤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3.1盗版侵权频发，山寨大行其道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3.2违规合约常见，霸王条款制衡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3.3电竞博彩盛行，假赛风波充斥。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4、区块链技术在解决电竞行业信用问题中的解决机制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4.1区块链技术解决电竞侵权问题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  <w:lang w:eastAsia="zh-CN"/>
              </w:rPr>
            </w:pPr>
            <w:r>
              <w:rPr>
                <w:rFonts w:hint="eastAsia" w:ascii="楷体" w:hAnsi="楷体" w:eastAsia="楷体" w:cs="宋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宋体"/>
                <w:sz w:val="24"/>
                <w:lang w:eastAsia="zh-CN"/>
              </w:rPr>
              <w:t>）侵权监控难，维权取证难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  <w:lang w:eastAsia="zh-CN"/>
              </w:rPr>
            </w:pPr>
            <w:r>
              <w:rPr>
                <w:rFonts w:hint="eastAsia" w:ascii="楷体" w:hAnsi="楷体" w:eastAsia="楷体" w:cs="宋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2</w:t>
            </w:r>
            <w:r>
              <w:rPr>
                <w:rFonts w:hint="eastAsia" w:ascii="楷体" w:hAnsi="楷体" w:eastAsia="楷体" w:cs="宋体"/>
                <w:sz w:val="24"/>
                <w:lang w:eastAsia="zh-CN"/>
              </w:rPr>
              <w:t>）侵权行为监测难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宋体"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宋体"/>
                <w:sz w:val="24"/>
                <w:lang w:eastAsia="zh-CN"/>
              </w:rPr>
              <w:t>）</w:t>
            </w:r>
            <w:r>
              <w:rPr>
                <w:rFonts w:hint="eastAsia" w:ascii="楷体" w:hAnsi="楷体" w:eastAsia="楷体" w:cs="宋体"/>
                <w:sz w:val="24"/>
              </w:rPr>
              <w:t>维权成本高，效果差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4.2区块链技术解决电竞合约问题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楷体" w:hAnsi="楷体" w:eastAsia="楷体" w:cs="宋体"/>
                <w:sz w:val="24"/>
              </w:rPr>
            </w:pPr>
            <w:r>
              <w:rPr>
                <w:rFonts w:hint="eastAsia" w:ascii="楷体" w:hAnsi="楷体" w:eastAsia="楷体" w:cs="宋体"/>
                <w:sz w:val="24"/>
              </w:rPr>
              <w:t>4.3区块链技术解决假赛黑幕问题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楷体" w:hAnsi="楷体" w:eastAsia="楷体" w:cs="宋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5、结语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63"/>
    <w:rsid w:val="0016709A"/>
    <w:rsid w:val="005E6263"/>
    <w:rsid w:val="00BF0494"/>
    <w:rsid w:val="06825E37"/>
    <w:rsid w:val="0D0C1773"/>
    <w:rsid w:val="0E6B4B00"/>
    <w:rsid w:val="16960943"/>
    <w:rsid w:val="22F3444D"/>
    <w:rsid w:val="319262CF"/>
    <w:rsid w:val="38DF2FAE"/>
    <w:rsid w:val="5C9D5F53"/>
    <w:rsid w:val="61AF587E"/>
    <w:rsid w:val="65052084"/>
    <w:rsid w:val="6DD021A6"/>
    <w:rsid w:val="6E881558"/>
    <w:rsid w:val="70651837"/>
    <w:rsid w:val="768C6B2F"/>
    <w:rsid w:val="7A993B17"/>
    <w:rsid w:val="7E90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1</Pages>
  <Words>31</Words>
  <Characters>180</Characters>
  <Lines>1</Lines>
  <Paragraphs>1</Paragraphs>
  <TotalTime>4</TotalTime>
  <ScaleCrop>false</ScaleCrop>
  <LinksUpToDate>false</LinksUpToDate>
  <CharactersWithSpaces>210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2015-12-15T00:48:00Z</dcterms:created>
  <dc:creator>钟杰</dc:creator>
  <cp:lastModifiedBy>薛之谦的暖棉毯</cp:lastModifiedBy>
  <dcterms:modified xsi:type="dcterms:W3CDTF">2021-03-26T06:50:48Z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